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804345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C18AF" w:rsidRPr="00EC18AF">
        <w:rPr>
          <w:rFonts w:ascii="Times New Roman" w:hAnsi="Times New Roman"/>
          <w:b/>
          <w:sz w:val="28"/>
        </w:rPr>
        <w:t xml:space="preserve">Развитие агропромышленного комплекса сельского </w:t>
      </w:r>
      <w:r w:rsidR="00EC18AF">
        <w:rPr>
          <w:rFonts w:ascii="Times New Roman" w:hAnsi="Times New Roman"/>
          <w:b/>
          <w:sz w:val="28"/>
        </w:rPr>
        <w:t>поселения Саранпауль в 2014-2017</w:t>
      </w:r>
      <w:r w:rsidR="00EC18AF" w:rsidRPr="00EC18AF">
        <w:rPr>
          <w:rFonts w:ascii="Times New Roman" w:hAnsi="Times New Roman"/>
          <w:b/>
          <w:sz w:val="28"/>
        </w:rPr>
        <w:t xml:space="preserve"> годах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EC18AF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.</w:t>
      </w:r>
    </w:p>
    <w:p w:rsidR="00EC18A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EC18A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B2692F"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z w:val="28"/>
        </w:rPr>
        <w:t>ю</w:t>
      </w:r>
      <w:r w:rsidR="00B2692F">
        <w:rPr>
          <w:rFonts w:ascii="Times New Roman" w:hAnsi="Times New Roman"/>
          <w:sz w:val="28"/>
        </w:rPr>
        <w:t xml:space="preserve"> муниципальной программы</w:t>
      </w:r>
      <w:r>
        <w:rPr>
          <w:rFonts w:ascii="Times New Roman" w:hAnsi="Times New Roman"/>
          <w:sz w:val="28"/>
        </w:rPr>
        <w:t xml:space="preserve"> является к</w:t>
      </w:r>
      <w:r w:rsidRPr="00EC18AF">
        <w:rPr>
          <w:rFonts w:ascii="Times New Roman" w:hAnsi="Times New Roman"/>
          <w:sz w:val="28"/>
        </w:rPr>
        <w:t>омплексное решение проблем  благоустройства территории сельского поселения, создание благоприятных и  комфортных условий для проживания населения</w:t>
      </w:r>
      <w:r w:rsidR="00B2692F">
        <w:rPr>
          <w:rFonts w:ascii="Times New Roman" w:hAnsi="Times New Roman"/>
          <w:sz w:val="28"/>
        </w:rPr>
        <w:t>: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DA10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DA106B" w:rsidRPr="00DA106B">
              <w:rPr>
                <w:rFonts w:ascii="Times New Roman" w:hAnsi="Times New Roman"/>
                <w:sz w:val="26"/>
              </w:rPr>
              <w:t>Обеспечение стабильной благополучной эпизоотической обстановки и защита населения от болезней общих для человека и животных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C1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C18AF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C18AF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C18AF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EC18A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2C0B86" w:rsidRDefault="00EC18A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43,2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43,2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EC18A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2C0B86" w:rsidRDefault="00EC18A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43,2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43,2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29110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), затрагивающие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сократился на </w:t>
      </w:r>
      <w:r w:rsidR="00291103">
        <w:rPr>
          <w:rFonts w:ascii="Times New Roman" w:hAnsi="Times New Roman"/>
          <w:sz w:val="28"/>
        </w:rPr>
        <w:t>6,8</w:t>
      </w:r>
      <w:r w:rsidR="007305B7"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 xml:space="preserve">за счет </w:t>
      </w:r>
      <w:r w:rsidR="0022721A">
        <w:rPr>
          <w:rFonts w:ascii="Times New Roman" w:hAnsi="Times New Roman"/>
          <w:sz w:val="28"/>
        </w:rPr>
        <w:t>уменьшения</w:t>
      </w:r>
      <w:r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291103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:rsidR="004B114A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F60939">
        <w:rPr>
          <w:rFonts w:ascii="Times New Roman" w:hAnsi="Times New Roman"/>
          <w:sz w:val="28"/>
        </w:rPr>
        <w:t>местный бюджет</w:t>
      </w:r>
      <w:r w:rsidR="004B114A">
        <w:rPr>
          <w:rFonts w:ascii="Times New Roman" w:hAnsi="Times New Roman"/>
          <w:sz w:val="28"/>
        </w:rPr>
        <w:t xml:space="preserve"> сп.Саранпауль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4B114A">
        <w:rPr>
          <w:rFonts w:ascii="Times New Roman" w:hAnsi="Times New Roman"/>
          <w:sz w:val="28"/>
        </w:rPr>
        <w:t>43,3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</w:t>
      </w:r>
      <w:r w:rsidR="004B114A">
        <w:rPr>
          <w:rFonts w:ascii="Times New Roman" w:hAnsi="Times New Roman"/>
          <w:sz w:val="28"/>
        </w:rPr>
        <w:t>оступивших из бюджета</w:t>
      </w:r>
      <w:r>
        <w:rPr>
          <w:rFonts w:ascii="Times New Roman" w:hAnsi="Times New Roman"/>
          <w:sz w:val="28"/>
        </w:rPr>
        <w:t xml:space="preserve"> </w:t>
      </w:r>
      <w:r w:rsidR="004B114A">
        <w:rPr>
          <w:rFonts w:ascii="Times New Roman" w:hAnsi="Times New Roman"/>
          <w:sz w:val="28"/>
        </w:rPr>
        <w:t xml:space="preserve">сп.Саранпауль </w:t>
      </w:r>
      <w:r w:rsidR="004A06C4">
        <w:rPr>
          <w:rFonts w:ascii="Times New Roman" w:hAnsi="Times New Roman"/>
          <w:sz w:val="28"/>
        </w:rPr>
        <w:t xml:space="preserve">в 2014 году, составило </w:t>
      </w:r>
      <w:r w:rsidR="004B114A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4B114A">
        <w:rPr>
          <w:rFonts w:ascii="Times New Roman" w:hAnsi="Times New Roman"/>
          <w:sz w:val="28"/>
        </w:rPr>
        <w:t>о</w:t>
      </w:r>
      <w:r w:rsidR="004B114A" w:rsidRPr="004B114A">
        <w:rPr>
          <w:rFonts w:ascii="Times New Roman" w:hAnsi="Times New Roman"/>
          <w:sz w:val="28"/>
        </w:rPr>
        <w:t>беспечение осуществления отлова, транспортировки, учета, содержания, умерщвления, утилизации безнадзорных и бродячих животных</w:t>
      </w:r>
      <w:r w:rsidR="004B114A">
        <w:rPr>
          <w:rFonts w:ascii="Times New Roman" w:hAnsi="Times New Roman"/>
          <w:sz w:val="28"/>
        </w:rPr>
        <w:t xml:space="preserve"> (приобретение</w:t>
      </w:r>
      <w:r w:rsidR="004B114A" w:rsidRPr="004B114A">
        <w:rPr>
          <w:rFonts w:ascii="Times New Roman" w:hAnsi="Times New Roman"/>
          <w:sz w:val="28"/>
        </w:rPr>
        <w:t xml:space="preserve"> дротиков повышенной точности с зацепом</w:t>
      </w:r>
      <w:r w:rsidR="004B114A">
        <w:rPr>
          <w:rFonts w:ascii="Times New Roman" w:hAnsi="Times New Roman"/>
          <w:sz w:val="28"/>
        </w:rPr>
        <w:t>)</w:t>
      </w:r>
      <w:r w:rsidR="004B114A" w:rsidRPr="004B114A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432745" w:rsidRDefault="00432745" w:rsidP="0043274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745">
        <w:rPr>
          <w:rFonts w:ascii="Times New Roman" w:hAnsi="Times New Roman"/>
          <w:sz w:val="28"/>
          <w:szCs w:val="28"/>
        </w:rPr>
        <w:t>Увеличение количества отловленных безнадзорных и бродячих животных,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432745">
        <w:rPr>
          <w:rFonts w:ascii="Times New Roman" w:hAnsi="Times New Roman"/>
          <w:sz w:val="28"/>
          <w:szCs w:val="28"/>
        </w:rPr>
        <w:t xml:space="preserve"> гол</w:t>
      </w:r>
      <w:proofErr w:type="gramStart"/>
      <w:r w:rsidRPr="0043274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лан 90 гол.)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432745" w:rsidRDefault="00432745" w:rsidP="00432745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745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сельского поселения, </w:t>
      </w:r>
      <w:r w:rsidR="009B1673">
        <w:rPr>
          <w:rFonts w:ascii="Times New Roman" w:hAnsi="Times New Roman"/>
          <w:sz w:val="28"/>
          <w:szCs w:val="28"/>
        </w:rPr>
        <w:t>85</w:t>
      </w:r>
      <w:r w:rsidRPr="00432745">
        <w:rPr>
          <w:rFonts w:ascii="Times New Roman" w:hAnsi="Times New Roman"/>
          <w:sz w:val="28"/>
          <w:szCs w:val="28"/>
        </w:rPr>
        <w:t>%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9B1673">
        <w:rPr>
          <w:rFonts w:ascii="Times New Roman" w:hAnsi="Times New Roman"/>
          <w:sz w:val="28"/>
          <w:szCs w:val="28"/>
          <w:lang w:eastAsia="en-US"/>
        </w:rPr>
        <w:t>4,25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1673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9B1673" w:rsidRDefault="009B1673" w:rsidP="009B16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рейтинг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9B1673" w:rsidRPr="009B1673">
        <w:rPr>
          <w:rFonts w:ascii="Times New Roman" w:hAnsi="Times New Roman"/>
          <w:b/>
          <w:sz w:val="28"/>
        </w:rPr>
        <w:t>Развитие агропромышленного комплекса сельского поселения Саранпауль в 2014-2017 годах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9B16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6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9B16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9B16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6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9B16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9B1673">
        <w:rPr>
          <w:rFonts w:ascii="Times New Roman" w:hAnsi="Times New Roman"/>
          <w:b/>
          <w:sz w:val="24"/>
          <w:szCs w:val="24"/>
        </w:rPr>
        <w:t>3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9B1673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9B1673">
        <w:rPr>
          <w:rFonts w:ascii="Times New Roman" w:hAnsi="Times New Roman"/>
          <w:sz w:val="24"/>
          <w:szCs w:val="24"/>
        </w:rPr>
        <w:t>чения рейтинга эффективности 4,25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9B1673">
        <w:rPr>
          <w:rFonts w:ascii="Times New Roman" w:hAnsi="Times New Roman"/>
          <w:b/>
          <w:sz w:val="24"/>
          <w:szCs w:val="24"/>
        </w:rPr>
        <w:t>умеренно э</w:t>
      </w:r>
      <w:r w:rsidRPr="008035EC">
        <w:rPr>
          <w:rFonts w:ascii="Times New Roman" w:hAnsi="Times New Roman"/>
          <w:b/>
          <w:sz w:val="24"/>
          <w:szCs w:val="24"/>
        </w:rPr>
        <w:t>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706A"/>
    <w:rsid w:val="0022721A"/>
    <w:rsid w:val="00243D1C"/>
    <w:rsid w:val="00253C96"/>
    <w:rsid w:val="00273220"/>
    <w:rsid w:val="00290855"/>
    <w:rsid w:val="00291103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6CD5"/>
    <w:rsid w:val="00413F12"/>
    <w:rsid w:val="00432745"/>
    <w:rsid w:val="00457FBA"/>
    <w:rsid w:val="0047521E"/>
    <w:rsid w:val="00476B94"/>
    <w:rsid w:val="00480352"/>
    <w:rsid w:val="004915B6"/>
    <w:rsid w:val="00493DD4"/>
    <w:rsid w:val="004A06C4"/>
    <w:rsid w:val="004B114A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04345"/>
    <w:rsid w:val="00820AF0"/>
    <w:rsid w:val="00825255"/>
    <w:rsid w:val="008E2963"/>
    <w:rsid w:val="008E5C84"/>
    <w:rsid w:val="00912B67"/>
    <w:rsid w:val="009167BB"/>
    <w:rsid w:val="00962722"/>
    <w:rsid w:val="009B1673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A106B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C18AF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115</cp:revision>
  <cp:lastPrinted>2015-03-19T08:52:00Z</cp:lastPrinted>
  <dcterms:created xsi:type="dcterms:W3CDTF">2015-03-05T03:54:00Z</dcterms:created>
  <dcterms:modified xsi:type="dcterms:W3CDTF">2015-05-19T04:44:00Z</dcterms:modified>
</cp:coreProperties>
</file>